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5711" w:rsidRDefault="00015ABB">
      <w:pPr>
        <w:jc w:val="center"/>
        <w:rPr>
          <w:rFonts w:ascii="Calibri" w:eastAsia="Calibri" w:hAnsi="Calibri" w:cs="Calibri"/>
        </w:rPr>
      </w:pPr>
      <w:bookmarkStart w:id="0" w:name="_gewovsx4doku" w:colFirst="0" w:colLast="0"/>
      <w:bookmarkStart w:id="1" w:name="_GoBack"/>
      <w:bookmarkEnd w:id="0"/>
      <w:bookmarkEnd w:id="1"/>
      <w:r>
        <w:rPr>
          <w:rFonts w:ascii="Calibri" w:eastAsia="Calibri" w:hAnsi="Calibri" w:cs="Calibri"/>
          <w:noProof/>
        </w:rPr>
        <w:drawing>
          <wp:inline distT="0" distB="0" distL="0" distR="0">
            <wp:extent cx="3729120" cy="738188"/>
            <wp:effectExtent l="0" t="0" r="0" b="0"/>
            <wp:docPr id="1" name="image2.png" descr="Image result for NORTHUMBERLAND COUNTY COUNCIL"/>
            <wp:cNvGraphicFramePr/>
            <a:graphic xmlns:a="http://schemas.openxmlformats.org/drawingml/2006/main">
              <a:graphicData uri="http://schemas.openxmlformats.org/drawingml/2006/picture">
                <pic:pic xmlns:pic="http://schemas.openxmlformats.org/drawingml/2006/picture">
                  <pic:nvPicPr>
                    <pic:cNvPr id="0" name="image2.png" descr="Image result for NORTHUMBERLAND COUNTY COUNCIL"/>
                    <pic:cNvPicPr preferRelativeResize="0"/>
                  </pic:nvPicPr>
                  <pic:blipFill>
                    <a:blip r:embed="rId7"/>
                    <a:srcRect/>
                    <a:stretch>
                      <a:fillRect/>
                    </a:stretch>
                  </pic:blipFill>
                  <pic:spPr>
                    <a:xfrm>
                      <a:off x="0" y="0"/>
                      <a:ext cx="3729120" cy="738188"/>
                    </a:xfrm>
                    <a:prstGeom prst="rect">
                      <a:avLst/>
                    </a:prstGeom>
                    <a:ln/>
                  </pic:spPr>
                </pic:pic>
              </a:graphicData>
            </a:graphic>
          </wp:inline>
        </w:drawing>
      </w:r>
    </w:p>
    <w:p w:rsidR="00795711" w:rsidRDefault="00795711">
      <w:pPr>
        <w:jc w:val="center"/>
        <w:rPr>
          <w:rFonts w:ascii="Calibri" w:eastAsia="Calibri" w:hAnsi="Calibri" w:cs="Calibri"/>
        </w:rPr>
      </w:pPr>
      <w:bookmarkStart w:id="2" w:name="_65nm6t7b14y7" w:colFirst="0" w:colLast="0"/>
      <w:bookmarkEnd w:id="2"/>
    </w:p>
    <w:p w:rsidR="00795711" w:rsidRDefault="00795711">
      <w:pPr>
        <w:jc w:val="center"/>
        <w:rPr>
          <w:rFonts w:ascii="Calibri" w:eastAsia="Calibri" w:hAnsi="Calibri" w:cs="Calibri"/>
        </w:rPr>
      </w:pPr>
    </w:p>
    <w:p w:rsidR="00795711" w:rsidRDefault="00534659">
      <w:pPr>
        <w:spacing w:line="360" w:lineRule="auto"/>
        <w:jc w:val="center"/>
        <w:rPr>
          <w:b/>
          <w:smallCaps/>
          <w:sz w:val="40"/>
          <w:szCs w:val="40"/>
        </w:rPr>
      </w:pPr>
      <w:r>
        <w:rPr>
          <w:b/>
          <w:smallCaps/>
          <w:sz w:val="40"/>
          <w:szCs w:val="40"/>
        </w:rPr>
        <w:t>ACOMB</w:t>
      </w:r>
    </w:p>
    <w:p w:rsidR="00795711" w:rsidRDefault="00015ABB">
      <w:pPr>
        <w:spacing w:line="360" w:lineRule="auto"/>
        <w:jc w:val="center"/>
        <w:rPr>
          <w:b/>
          <w:smallCaps/>
          <w:sz w:val="40"/>
          <w:szCs w:val="40"/>
        </w:rPr>
      </w:pPr>
      <w:r>
        <w:rPr>
          <w:b/>
          <w:smallCaps/>
          <w:sz w:val="40"/>
          <w:szCs w:val="40"/>
        </w:rPr>
        <w:t xml:space="preserve">NEIGHBOURHOOD PLAN: </w:t>
      </w:r>
    </w:p>
    <w:p w:rsidR="00795711" w:rsidRDefault="00795711">
      <w:pPr>
        <w:spacing w:line="360" w:lineRule="auto"/>
        <w:jc w:val="center"/>
        <w:rPr>
          <w:b/>
          <w:smallCaps/>
          <w:sz w:val="40"/>
          <w:szCs w:val="40"/>
        </w:rPr>
      </w:pPr>
    </w:p>
    <w:p w:rsidR="00795711" w:rsidRDefault="00795711">
      <w:pPr>
        <w:spacing w:line="360" w:lineRule="auto"/>
        <w:jc w:val="center"/>
        <w:rPr>
          <w:b/>
          <w:smallCaps/>
          <w:sz w:val="40"/>
          <w:szCs w:val="40"/>
        </w:rPr>
      </w:pPr>
    </w:p>
    <w:p w:rsidR="00795711" w:rsidRDefault="00795711">
      <w:pPr>
        <w:spacing w:line="360" w:lineRule="auto"/>
        <w:jc w:val="center"/>
        <w:rPr>
          <w:b/>
          <w:smallCaps/>
          <w:sz w:val="40"/>
          <w:szCs w:val="40"/>
        </w:rPr>
      </w:pPr>
    </w:p>
    <w:p w:rsidR="00795711" w:rsidRDefault="00795711">
      <w:pPr>
        <w:spacing w:line="360" w:lineRule="auto"/>
        <w:jc w:val="center"/>
        <w:rPr>
          <w:b/>
          <w:smallCaps/>
          <w:sz w:val="40"/>
          <w:szCs w:val="40"/>
        </w:rPr>
      </w:pPr>
    </w:p>
    <w:p w:rsidR="00795711" w:rsidRDefault="00E7026F">
      <w:pPr>
        <w:spacing w:line="360" w:lineRule="auto"/>
        <w:jc w:val="center"/>
        <w:rPr>
          <w:b/>
          <w:smallCaps/>
          <w:sz w:val="40"/>
          <w:szCs w:val="40"/>
        </w:rPr>
      </w:pPr>
      <w:r>
        <w:rPr>
          <w:b/>
          <w:smallCaps/>
          <w:sz w:val="40"/>
          <w:szCs w:val="40"/>
        </w:rPr>
        <w:t xml:space="preserve">Ecological Information </w:t>
      </w:r>
    </w:p>
    <w:p w:rsidR="00795711" w:rsidRDefault="00795711">
      <w:pPr>
        <w:spacing w:line="360" w:lineRule="auto"/>
        <w:jc w:val="center"/>
        <w:rPr>
          <w:b/>
          <w:smallCaps/>
          <w:sz w:val="40"/>
          <w:szCs w:val="40"/>
        </w:rPr>
      </w:pPr>
    </w:p>
    <w:p w:rsidR="00795711" w:rsidRDefault="00795711">
      <w:pPr>
        <w:spacing w:line="360" w:lineRule="auto"/>
        <w:jc w:val="center"/>
        <w:rPr>
          <w:b/>
          <w:smallCaps/>
          <w:sz w:val="40"/>
          <w:szCs w:val="40"/>
        </w:rPr>
      </w:pPr>
    </w:p>
    <w:p w:rsidR="00795711" w:rsidRDefault="00795711">
      <w:pPr>
        <w:spacing w:line="360" w:lineRule="auto"/>
        <w:jc w:val="center"/>
        <w:rPr>
          <w:b/>
          <w:smallCaps/>
          <w:color w:val="CC0066"/>
          <w:sz w:val="22"/>
          <w:szCs w:val="22"/>
        </w:rPr>
      </w:pPr>
    </w:p>
    <w:p w:rsidR="00795711" w:rsidRDefault="00795711">
      <w:pPr>
        <w:keepNext/>
        <w:keepLines/>
        <w:pBdr>
          <w:top w:val="none" w:sz="0" w:space="0" w:color="000000"/>
          <w:left w:val="none" w:sz="0" w:space="0" w:color="000000"/>
          <w:bottom w:val="none" w:sz="0" w:space="0" w:color="000000"/>
          <w:right w:val="none" w:sz="0" w:space="0" w:color="000000"/>
          <w:between w:val="none" w:sz="0" w:space="0" w:color="000000"/>
        </w:pBdr>
        <w:spacing w:before="240" w:line="259" w:lineRule="auto"/>
        <w:jc w:val="both"/>
        <w:rPr>
          <w:rFonts w:ascii="Cambria" w:eastAsia="Cambria" w:hAnsi="Cambria" w:cs="Cambria"/>
          <w:color w:val="366091"/>
          <w:sz w:val="32"/>
          <w:szCs w:val="32"/>
        </w:rPr>
      </w:pPr>
    </w:p>
    <w:p w:rsidR="00795711" w:rsidRDefault="00795711"/>
    <w:p w:rsidR="00795711" w:rsidRDefault="00795711"/>
    <w:p w:rsidR="00795711" w:rsidRDefault="00795711"/>
    <w:p w:rsidR="00795711" w:rsidRDefault="00795711"/>
    <w:p w:rsidR="00795711" w:rsidRDefault="00795711"/>
    <w:p w:rsidR="00795711" w:rsidRDefault="00795711"/>
    <w:p w:rsidR="00795711" w:rsidRDefault="00795711"/>
    <w:p w:rsidR="00795711" w:rsidRDefault="00795711"/>
    <w:p w:rsidR="00795711" w:rsidRDefault="00795711"/>
    <w:p w:rsidR="00795711" w:rsidRDefault="00795711"/>
    <w:p w:rsidR="00795711" w:rsidRDefault="00795711"/>
    <w:p w:rsidR="00400178" w:rsidRDefault="00015ABB" w:rsidP="00400178">
      <w:pPr>
        <w:jc w:val="center"/>
      </w:pPr>
      <w:bookmarkStart w:id="3" w:name="_gjdgxs" w:colFirst="0" w:colLast="0"/>
      <w:bookmarkEnd w:id="3"/>
      <w:r>
        <w:rPr>
          <w:rFonts w:ascii="Calibri" w:eastAsia="Calibri" w:hAnsi="Calibri" w:cs="Calibri"/>
          <w:noProof/>
        </w:rPr>
        <w:drawing>
          <wp:inline distT="0" distB="0" distL="0" distR="0">
            <wp:extent cx="2790825" cy="552450"/>
            <wp:effectExtent l="0" t="0" r="0" b="0"/>
            <wp:docPr id="2" name="image4.png" descr="Image result for NORTHUMBERLAND COUNTY COUNCIL"/>
            <wp:cNvGraphicFramePr/>
            <a:graphic xmlns:a="http://schemas.openxmlformats.org/drawingml/2006/main">
              <a:graphicData uri="http://schemas.openxmlformats.org/drawingml/2006/picture">
                <pic:pic xmlns:pic="http://schemas.openxmlformats.org/drawingml/2006/picture">
                  <pic:nvPicPr>
                    <pic:cNvPr id="0" name="image4.png" descr="Image result for NORTHUMBERLAND COUNTY COUNCIL"/>
                    <pic:cNvPicPr preferRelativeResize="0"/>
                  </pic:nvPicPr>
                  <pic:blipFill>
                    <a:blip r:embed="rId7"/>
                    <a:srcRect/>
                    <a:stretch>
                      <a:fillRect/>
                    </a:stretch>
                  </pic:blipFill>
                  <pic:spPr>
                    <a:xfrm>
                      <a:off x="0" y="0"/>
                      <a:ext cx="2790825" cy="552450"/>
                    </a:xfrm>
                    <a:prstGeom prst="rect">
                      <a:avLst/>
                    </a:prstGeom>
                    <a:ln/>
                  </pic:spPr>
                </pic:pic>
              </a:graphicData>
            </a:graphic>
          </wp:inline>
        </w:drawing>
      </w:r>
    </w:p>
    <w:p w:rsidR="004F757D" w:rsidRDefault="004F757D">
      <w:pPr>
        <w:rPr>
          <w:b/>
          <w:sz w:val="24"/>
          <w:szCs w:val="24"/>
        </w:rPr>
      </w:pPr>
      <w:r>
        <w:rPr>
          <w:b/>
          <w:sz w:val="24"/>
          <w:szCs w:val="24"/>
        </w:rPr>
        <w:br w:type="page"/>
      </w:r>
    </w:p>
    <w:p w:rsidR="00795711" w:rsidRPr="00400178" w:rsidRDefault="00400178" w:rsidP="00400178">
      <w:r w:rsidRPr="00400178">
        <w:rPr>
          <w:b/>
          <w:sz w:val="24"/>
          <w:szCs w:val="24"/>
        </w:rPr>
        <w:lastRenderedPageBreak/>
        <w:t xml:space="preserve">Designated Sites and Priority Habitats in the Plan Area (Acomb Parish) </w:t>
      </w:r>
    </w:p>
    <w:p w:rsidR="00795711" w:rsidRPr="00400178" w:rsidRDefault="00795711">
      <w:pPr>
        <w:rPr>
          <w:sz w:val="24"/>
          <w:szCs w:val="24"/>
        </w:rPr>
      </w:pPr>
    </w:p>
    <w:p w:rsidR="00795711" w:rsidRPr="00400178" w:rsidRDefault="00795711">
      <w:pPr>
        <w:spacing w:line="276" w:lineRule="auto"/>
        <w:rPr>
          <w:sz w:val="24"/>
          <w:szCs w:val="24"/>
        </w:rPr>
      </w:pPr>
    </w:p>
    <w:p w:rsidR="00400178" w:rsidRPr="00400178" w:rsidRDefault="00400178" w:rsidP="00400178">
      <w:pPr>
        <w:pStyle w:val="ListParagraph"/>
        <w:numPr>
          <w:ilvl w:val="0"/>
          <w:numId w:val="13"/>
        </w:numPr>
        <w:spacing w:line="276" w:lineRule="auto"/>
        <w:rPr>
          <w:b/>
          <w:sz w:val="24"/>
          <w:szCs w:val="24"/>
        </w:rPr>
      </w:pPr>
      <w:r w:rsidRPr="00400178">
        <w:rPr>
          <w:b/>
          <w:sz w:val="24"/>
          <w:szCs w:val="24"/>
        </w:rPr>
        <w:t xml:space="preserve">Internationally Designated Sites </w:t>
      </w:r>
    </w:p>
    <w:p w:rsidR="00400178" w:rsidRPr="00400178" w:rsidRDefault="00400178" w:rsidP="00400178">
      <w:pPr>
        <w:spacing w:line="276" w:lineRule="auto"/>
        <w:ind w:left="-567"/>
        <w:rPr>
          <w:sz w:val="24"/>
          <w:szCs w:val="24"/>
        </w:rPr>
      </w:pPr>
    </w:p>
    <w:p w:rsidR="00795711" w:rsidRPr="00400178" w:rsidRDefault="00400178" w:rsidP="00400178">
      <w:pPr>
        <w:spacing w:line="276" w:lineRule="auto"/>
        <w:ind w:left="-567"/>
        <w:rPr>
          <w:sz w:val="24"/>
          <w:szCs w:val="24"/>
        </w:rPr>
      </w:pPr>
      <w:r w:rsidRPr="00400178">
        <w:rPr>
          <w:sz w:val="24"/>
          <w:szCs w:val="24"/>
        </w:rPr>
        <w:t>1.1</w:t>
      </w:r>
      <w:r w:rsidR="00015ABB" w:rsidRPr="00400178">
        <w:rPr>
          <w:sz w:val="24"/>
          <w:szCs w:val="24"/>
        </w:rPr>
        <w:t xml:space="preserve"> </w:t>
      </w:r>
      <w:r w:rsidR="00015ABB" w:rsidRPr="00400178">
        <w:rPr>
          <w:sz w:val="24"/>
          <w:szCs w:val="24"/>
        </w:rPr>
        <w:tab/>
        <w:t>The nearest European sites to the Neighbourhood Plan boundary are:</w:t>
      </w:r>
    </w:p>
    <w:p w:rsidR="00050522" w:rsidRPr="00400178" w:rsidRDefault="00050522" w:rsidP="00050522">
      <w:pPr>
        <w:pStyle w:val="ListParagraph"/>
        <w:numPr>
          <w:ilvl w:val="0"/>
          <w:numId w:val="12"/>
        </w:numPr>
        <w:spacing w:line="276" w:lineRule="auto"/>
        <w:rPr>
          <w:sz w:val="24"/>
          <w:szCs w:val="24"/>
        </w:rPr>
      </w:pPr>
      <w:r w:rsidRPr="00400178">
        <w:rPr>
          <w:sz w:val="24"/>
          <w:szCs w:val="24"/>
        </w:rPr>
        <w:t>1.6km west from Tyne and Allen River Gravels SAC</w:t>
      </w:r>
    </w:p>
    <w:p w:rsidR="00795711" w:rsidRPr="00400178" w:rsidRDefault="00BD59A3" w:rsidP="005677E8">
      <w:pPr>
        <w:pStyle w:val="ListParagraph"/>
        <w:numPr>
          <w:ilvl w:val="0"/>
          <w:numId w:val="12"/>
        </w:numPr>
        <w:spacing w:line="276" w:lineRule="auto"/>
        <w:rPr>
          <w:sz w:val="24"/>
          <w:szCs w:val="24"/>
        </w:rPr>
      </w:pPr>
      <w:r w:rsidRPr="00400178">
        <w:rPr>
          <w:sz w:val="24"/>
          <w:szCs w:val="24"/>
        </w:rPr>
        <w:t>5.8</w:t>
      </w:r>
      <w:r w:rsidR="005677E8" w:rsidRPr="00400178">
        <w:rPr>
          <w:sz w:val="24"/>
          <w:szCs w:val="24"/>
        </w:rPr>
        <w:t>km south west North Pennine Moors SAC</w:t>
      </w:r>
    </w:p>
    <w:p w:rsidR="005677E8" w:rsidRPr="00400178" w:rsidRDefault="00BD59A3" w:rsidP="005677E8">
      <w:pPr>
        <w:pStyle w:val="ListParagraph"/>
        <w:numPr>
          <w:ilvl w:val="0"/>
          <w:numId w:val="12"/>
        </w:numPr>
        <w:spacing w:line="276" w:lineRule="auto"/>
        <w:rPr>
          <w:sz w:val="24"/>
          <w:szCs w:val="24"/>
        </w:rPr>
      </w:pPr>
      <w:r w:rsidRPr="00400178">
        <w:rPr>
          <w:sz w:val="24"/>
          <w:szCs w:val="24"/>
        </w:rPr>
        <w:t>5.8</w:t>
      </w:r>
      <w:r w:rsidR="005677E8" w:rsidRPr="00400178">
        <w:rPr>
          <w:sz w:val="24"/>
          <w:szCs w:val="24"/>
        </w:rPr>
        <w:t>km south west North Pennines Moor SPA</w:t>
      </w:r>
    </w:p>
    <w:p w:rsidR="00050522" w:rsidRPr="00400178" w:rsidRDefault="00050522" w:rsidP="00050522">
      <w:pPr>
        <w:pStyle w:val="ListParagraph"/>
        <w:numPr>
          <w:ilvl w:val="0"/>
          <w:numId w:val="12"/>
        </w:numPr>
        <w:spacing w:line="276" w:lineRule="auto"/>
        <w:rPr>
          <w:sz w:val="24"/>
          <w:szCs w:val="24"/>
        </w:rPr>
      </w:pPr>
      <w:r w:rsidRPr="00400178">
        <w:rPr>
          <w:sz w:val="24"/>
          <w:szCs w:val="24"/>
        </w:rPr>
        <w:t>10.6km west from Border Mires Kielder-Butterburn SAC</w:t>
      </w:r>
    </w:p>
    <w:p w:rsidR="005677E8" w:rsidRPr="00400178" w:rsidRDefault="005677E8" w:rsidP="005677E8">
      <w:pPr>
        <w:pStyle w:val="ListParagraph"/>
        <w:numPr>
          <w:ilvl w:val="0"/>
          <w:numId w:val="12"/>
        </w:numPr>
        <w:spacing w:line="276" w:lineRule="auto"/>
        <w:rPr>
          <w:sz w:val="24"/>
          <w:szCs w:val="24"/>
        </w:rPr>
      </w:pPr>
      <w:r w:rsidRPr="00400178">
        <w:rPr>
          <w:sz w:val="24"/>
          <w:szCs w:val="24"/>
        </w:rPr>
        <w:t>1</w:t>
      </w:r>
      <w:r w:rsidR="00050522" w:rsidRPr="00400178">
        <w:rPr>
          <w:sz w:val="24"/>
          <w:szCs w:val="24"/>
        </w:rPr>
        <w:t>0.7</w:t>
      </w:r>
      <w:r w:rsidRPr="00400178">
        <w:rPr>
          <w:sz w:val="24"/>
          <w:szCs w:val="24"/>
        </w:rPr>
        <w:t>km west from Roman Wall Loughs</w:t>
      </w:r>
    </w:p>
    <w:p w:rsidR="005677E8" w:rsidRPr="00400178" w:rsidRDefault="005677E8" w:rsidP="005677E8">
      <w:pPr>
        <w:spacing w:line="276" w:lineRule="auto"/>
        <w:rPr>
          <w:sz w:val="24"/>
          <w:szCs w:val="24"/>
        </w:rPr>
      </w:pPr>
    </w:p>
    <w:p w:rsidR="00973FAD" w:rsidRPr="00400178" w:rsidRDefault="00400178">
      <w:pPr>
        <w:spacing w:line="276" w:lineRule="auto"/>
        <w:ind w:hanging="567"/>
        <w:rPr>
          <w:sz w:val="24"/>
          <w:szCs w:val="24"/>
        </w:rPr>
      </w:pPr>
      <w:bookmarkStart w:id="4" w:name="_3j2qqm3" w:colFirst="0" w:colLast="0"/>
      <w:bookmarkEnd w:id="4"/>
      <w:r>
        <w:rPr>
          <w:sz w:val="24"/>
          <w:szCs w:val="24"/>
        </w:rPr>
        <w:t>1.2</w:t>
      </w:r>
      <w:r w:rsidR="00015ABB" w:rsidRPr="00400178">
        <w:rPr>
          <w:sz w:val="24"/>
          <w:szCs w:val="24"/>
        </w:rPr>
        <w:t xml:space="preserve"> </w:t>
      </w:r>
      <w:r w:rsidR="00015ABB" w:rsidRPr="00400178">
        <w:rPr>
          <w:sz w:val="24"/>
          <w:szCs w:val="24"/>
        </w:rPr>
        <w:tab/>
      </w:r>
      <w:r w:rsidR="005677E8" w:rsidRPr="00400178">
        <w:rPr>
          <w:sz w:val="24"/>
          <w:szCs w:val="24"/>
        </w:rPr>
        <w:t xml:space="preserve">The Tyne and Allen River Gravels SAC lies </w:t>
      </w:r>
      <w:r w:rsidR="00050522" w:rsidRPr="00400178">
        <w:rPr>
          <w:sz w:val="24"/>
          <w:szCs w:val="24"/>
        </w:rPr>
        <w:t>1.6</w:t>
      </w:r>
      <w:r w:rsidR="005677E8" w:rsidRPr="00400178">
        <w:rPr>
          <w:sz w:val="24"/>
          <w:szCs w:val="24"/>
        </w:rPr>
        <w:t xml:space="preserve">km west from the site boundary. </w:t>
      </w:r>
      <w:r w:rsidR="00973FAD" w:rsidRPr="00400178">
        <w:rPr>
          <w:sz w:val="24"/>
          <w:szCs w:val="24"/>
        </w:rPr>
        <w:t xml:space="preserve">The Tyne and Allen River Gravels SAC is complex, in that maintenance of the Calaminarian grassland plant communities that form the interest features of these sites is dependent on the ongoing deposition of heavy metals such a lead and zinc, which are washed out of historic mine workings upstream of these sites. Therefore policies and projects within the neighbourhood plan are unlikely to affect this site. </w:t>
      </w:r>
    </w:p>
    <w:p w:rsidR="00973FAD" w:rsidRPr="00400178" w:rsidRDefault="00973FAD">
      <w:pPr>
        <w:spacing w:line="276" w:lineRule="auto"/>
        <w:ind w:hanging="567"/>
        <w:rPr>
          <w:sz w:val="24"/>
          <w:szCs w:val="24"/>
        </w:rPr>
      </w:pPr>
    </w:p>
    <w:p w:rsidR="00795711" w:rsidRPr="00400178" w:rsidRDefault="00400178">
      <w:pPr>
        <w:spacing w:line="276" w:lineRule="auto"/>
        <w:ind w:hanging="567"/>
        <w:rPr>
          <w:sz w:val="24"/>
          <w:szCs w:val="24"/>
        </w:rPr>
      </w:pPr>
      <w:r>
        <w:rPr>
          <w:sz w:val="24"/>
          <w:szCs w:val="24"/>
        </w:rPr>
        <w:t>1.3</w:t>
      </w:r>
      <w:r w:rsidR="00973FAD" w:rsidRPr="00400178">
        <w:rPr>
          <w:sz w:val="24"/>
          <w:szCs w:val="24"/>
        </w:rPr>
        <w:tab/>
      </w:r>
      <w:r w:rsidR="00015ABB" w:rsidRPr="00400178">
        <w:rPr>
          <w:sz w:val="24"/>
          <w:szCs w:val="24"/>
        </w:rPr>
        <w:t xml:space="preserve">The </w:t>
      </w:r>
      <w:r w:rsidR="005677E8" w:rsidRPr="00400178">
        <w:rPr>
          <w:sz w:val="24"/>
          <w:szCs w:val="24"/>
        </w:rPr>
        <w:t xml:space="preserve">North Pennine Moors </w:t>
      </w:r>
      <w:r w:rsidR="00015ABB" w:rsidRPr="00400178">
        <w:rPr>
          <w:sz w:val="24"/>
          <w:szCs w:val="24"/>
        </w:rPr>
        <w:t xml:space="preserve">Special Area of Conservation </w:t>
      </w:r>
      <w:r w:rsidR="00DA6C24" w:rsidRPr="00400178">
        <w:rPr>
          <w:sz w:val="24"/>
          <w:szCs w:val="24"/>
        </w:rPr>
        <w:t xml:space="preserve">and North Pennine Moors Special Protection Area </w:t>
      </w:r>
      <w:r w:rsidR="00015ABB" w:rsidRPr="00400178">
        <w:rPr>
          <w:sz w:val="24"/>
          <w:szCs w:val="24"/>
        </w:rPr>
        <w:t xml:space="preserve">lies </w:t>
      </w:r>
      <w:r w:rsidR="00050522" w:rsidRPr="00400178">
        <w:rPr>
          <w:sz w:val="24"/>
          <w:szCs w:val="24"/>
        </w:rPr>
        <w:t>5.8</w:t>
      </w:r>
      <w:r w:rsidR="005677E8" w:rsidRPr="00400178">
        <w:rPr>
          <w:sz w:val="24"/>
          <w:szCs w:val="24"/>
        </w:rPr>
        <w:t>km</w:t>
      </w:r>
      <w:r w:rsidR="00015ABB" w:rsidRPr="00400178">
        <w:rPr>
          <w:sz w:val="24"/>
          <w:szCs w:val="24"/>
        </w:rPr>
        <w:t xml:space="preserve"> </w:t>
      </w:r>
      <w:r w:rsidR="005677E8" w:rsidRPr="00400178">
        <w:rPr>
          <w:sz w:val="24"/>
          <w:szCs w:val="24"/>
        </w:rPr>
        <w:t>south</w:t>
      </w:r>
      <w:r w:rsidR="00015ABB" w:rsidRPr="00400178">
        <w:rPr>
          <w:sz w:val="24"/>
          <w:szCs w:val="24"/>
        </w:rPr>
        <w:t xml:space="preserve"> west of the Neighbourhood Plan area at its nearest point. </w:t>
      </w:r>
      <w:r>
        <w:rPr>
          <w:sz w:val="24"/>
          <w:szCs w:val="24"/>
        </w:rPr>
        <w:t xml:space="preserve">These sites are designated for a breeding bird assemblage and upland habitats including species rich grasslands. </w:t>
      </w:r>
      <w:r w:rsidR="00015ABB" w:rsidRPr="00400178">
        <w:rPr>
          <w:sz w:val="24"/>
          <w:szCs w:val="24"/>
        </w:rPr>
        <w:t xml:space="preserve">This is </w:t>
      </w:r>
      <w:r w:rsidR="00050522" w:rsidRPr="00400178">
        <w:rPr>
          <w:sz w:val="24"/>
          <w:szCs w:val="24"/>
        </w:rPr>
        <w:t xml:space="preserve">just within the </w:t>
      </w:r>
      <w:r w:rsidR="00015ABB" w:rsidRPr="00400178">
        <w:rPr>
          <w:sz w:val="24"/>
          <w:szCs w:val="24"/>
        </w:rPr>
        <w:t xml:space="preserve">6km zone of influence for upland sites. </w:t>
      </w:r>
      <w:r w:rsidR="00050522" w:rsidRPr="00400178">
        <w:rPr>
          <w:sz w:val="24"/>
          <w:szCs w:val="24"/>
        </w:rPr>
        <w:t xml:space="preserve">There are no policies or projects within the Neighbourhood Plan which will affect the interest features of those sites buy increasing disturbance to those areas. </w:t>
      </w:r>
    </w:p>
    <w:p w:rsidR="00795711" w:rsidRPr="00400178" w:rsidRDefault="00795711">
      <w:pPr>
        <w:spacing w:line="276" w:lineRule="auto"/>
        <w:rPr>
          <w:sz w:val="24"/>
          <w:szCs w:val="24"/>
        </w:rPr>
      </w:pPr>
    </w:p>
    <w:p w:rsidR="00795711" w:rsidRDefault="00015ABB" w:rsidP="00400178">
      <w:pPr>
        <w:pStyle w:val="ListParagraph"/>
        <w:numPr>
          <w:ilvl w:val="1"/>
          <w:numId w:val="13"/>
        </w:numPr>
        <w:spacing w:line="276" w:lineRule="auto"/>
        <w:rPr>
          <w:sz w:val="24"/>
          <w:szCs w:val="24"/>
        </w:rPr>
      </w:pPr>
      <w:r w:rsidRPr="00400178">
        <w:rPr>
          <w:sz w:val="24"/>
          <w:szCs w:val="24"/>
        </w:rPr>
        <w:t>The other sites are well beyond the 6 to 10km zone of influence for activities that could cause recreational disturbance, and there are no other adverse effects arising from development of this nature that could cause a significant effect over these distances.</w:t>
      </w:r>
    </w:p>
    <w:p w:rsidR="00400178" w:rsidRPr="00400178" w:rsidRDefault="00400178" w:rsidP="00400178">
      <w:pPr>
        <w:spacing w:line="276" w:lineRule="auto"/>
        <w:ind w:left="-567"/>
        <w:rPr>
          <w:sz w:val="24"/>
          <w:szCs w:val="24"/>
        </w:rPr>
      </w:pPr>
    </w:p>
    <w:p w:rsidR="00400178" w:rsidRDefault="00400178" w:rsidP="00400178">
      <w:pPr>
        <w:pStyle w:val="ListParagraph"/>
        <w:numPr>
          <w:ilvl w:val="1"/>
          <w:numId w:val="13"/>
        </w:numPr>
        <w:spacing w:line="276" w:lineRule="auto"/>
        <w:rPr>
          <w:sz w:val="24"/>
          <w:szCs w:val="24"/>
        </w:rPr>
      </w:pPr>
      <w:r>
        <w:rPr>
          <w:sz w:val="24"/>
          <w:szCs w:val="24"/>
        </w:rPr>
        <w:t xml:space="preserve">A Habitats Regulations Screening Assessment </w:t>
      </w:r>
      <w:r w:rsidR="00E47032">
        <w:rPr>
          <w:sz w:val="24"/>
          <w:szCs w:val="24"/>
        </w:rPr>
        <w:t xml:space="preserve">of the Neighbourhood Plan concludes no likely significant effect on internationally designated sites. </w:t>
      </w:r>
    </w:p>
    <w:p w:rsidR="00E47032" w:rsidRPr="00E47032" w:rsidRDefault="00E47032" w:rsidP="00E47032">
      <w:pPr>
        <w:pStyle w:val="ListParagraph"/>
        <w:rPr>
          <w:sz w:val="24"/>
          <w:szCs w:val="24"/>
        </w:rPr>
      </w:pPr>
    </w:p>
    <w:p w:rsidR="00E47032" w:rsidRDefault="00E47032" w:rsidP="00E47032">
      <w:pPr>
        <w:pStyle w:val="ListParagraph"/>
        <w:numPr>
          <w:ilvl w:val="0"/>
          <w:numId w:val="13"/>
        </w:numPr>
        <w:spacing w:line="276" w:lineRule="auto"/>
        <w:ind w:left="0" w:hanging="426"/>
        <w:rPr>
          <w:b/>
          <w:sz w:val="24"/>
          <w:szCs w:val="24"/>
        </w:rPr>
      </w:pPr>
      <w:r w:rsidRPr="00E47032">
        <w:rPr>
          <w:b/>
          <w:sz w:val="24"/>
          <w:szCs w:val="24"/>
        </w:rPr>
        <w:t xml:space="preserve">Nationally Designated Sites </w:t>
      </w:r>
    </w:p>
    <w:p w:rsidR="00E47032" w:rsidRDefault="00E47032" w:rsidP="00E47032">
      <w:pPr>
        <w:spacing w:line="276" w:lineRule="auto"/>
        <w:ind w:left="-567"/>
        <w:rPr>
          <w:b/>
          <w:sz w:val="24"/>
          <w:szCs w:val="24"/>
        </w:rPr>
      </w:pPr>
    </w:p>
    <w:p w:rsidR="00E47032" w:rsidRDefault="00E47032" w:rsidP="00E47032">
      <w:pPr>
        <w:spacing w:line="276" w:lineRule="auto"/>
        <w:ind w:hanging="567"/>
        <w:rPr>
          <w:sz w:val="24"/>
          <w:szCs w:val="24"/>
        </w:rPr>
      </w:pPr>
      <w:r w:rsidRPr="00E47032">
        <w:rPr>
          <w:sz w:val="24"/>
          <w:szCs w:val="24"/>
        </w:rPr>
        <w:t>2.1</w:t>
      </w:r>
      <w:r w:rsidRPr="00E47032">
        <w:rPr>
          <w:sz w:val="24"/>
          <w:szCs w:val="24"/>
        </w:rPr>
        <w:tab/>
      </w:r>
      <w:r w:rsidR="001B4B33">
        <w:rPr>
          <w:sz w:val="24"/>
          <w:szCs w:val="24"/>
        </w:rPr>
        <w:t>Two</w:t>
      </w:r>
      <w:r>
        <w:rPr>
          <w:sz w:val="24"/>
          <w:szCs w:val="24"/>
        </w:rPr>
        <w:t xml:space="preserve"> Sites of Special Scientific Interest fall within the boundaries of the Parish and Neighbourhood Plan area</w:t>
      </w:r>
      <w:r w:rsidR="00B42B1F">
        <w:rPr>
          <w:sz w:val="24"/>
          <w:szCs w:val="24"/>
        </w:rPr>
        <w:t>.</w:t>
      </w:r>
    </w:p>
    <w:p w:rsidR="001B4B33" w:rsidRDefault="001B4B33" w:rsidP="00E47032">
      <w:pPr>
        <w:spacing w:line="276" w:lineRule="auto"/>
        <w:ind w:hanging="567"/>
        <w:rPr>
          <w:sz w:val="24"/>
          <w:szCs w:val="24"/>
        </w:rPr>
      </w:pPr>
    </w:p>
    <w:p w:rsidR="001B4B33" w:rsidRPr="001B4B33" w:rsidRDefault="001B4B33" w:rsidP="001B4B33">
      <w:pPr>
        <w:spacing w:line="276" w:lineRule="auto"/>
        <w:ind w:hanging="567"/>
        <w:rPr>
          <w:sz w:val="24"/>
          <w:szCs w:val="24"/>
        </w:rPr>
      </w:pPr>
      <w:r>
        <w:rPr>
          <w:sz w:val="24"/>
          <w:szCs w:val="24"/>
        </w:rPr>
        <w:t>2.2</w:t>
      </w:r>
      <w:r>
        <w:rPr>
          <w:sz w:val="24"/>
          <w:szCs w:val="24"/>
        </w:rPr>
        <w:tab/>
      </w:r>
      <w:r w:rsidRPr="001B4B33">
        <w:rPr>
          <w:b/>
          <w:sz w:val="24"/>
          <w:szCs w:val="24"/>
        </w:rPr>
        <w:t>Fallowfield Mine SSSI</w:t>
      </w:r>
      <w:r>
        <w:rPr>
          <w:sz w:val="24"/>
          <w:szCs w:val="24"/>
        </w:rPr>
        <w:t xml:space="preserve">. Geological SSSI </w:t>
      </w:r>
      <w:r w:rsidRPr="001B4B33">
        <w:rPr>
          <w:sz w:val="24"/>
          <w:szCs w:val="24"/>
        </w:rPr>
        <w:t>Fallowfield Mine is one of the two world type localities of the very rare double carbonate mineral</w:t>
      </w:r>
      <w:r>
        <w:rPr>
          <w:sz w:val="24"/>
          <w:szCs w:val="24"/>
        </w:rPr>
        <w:t xml:space="preserve"> </w:t>
      </w:r>
      <w:r w:rsidRPr="001B4B33">
        <w:rPr>
          <w:sz w:val="24"/>
          <w:szCs w:val="24"/>
        </w:rPr>
        <w:t>alstonite. While the other type locality (Brownley Hill Mine, near Alston) no longer yields the mineral,</w:t>
      </w:r>
      <w:r>
        <w:rPr>
          <w:sz w:val="24"/>
          <w:szCs w:val="24"/>
        </w:rPr>
        <w:t xml:space="preserve"> </w:t>
      </w:r>
      <w:r w:rsidRPr="001B4B33">
        <w:rPr>
          <w:sz w:val="24"/>
          <w:szCs w:val="24"/>
        </w:rPr>
        <w:t>specimens can still be found from dumps at Fallowfield, even though these are now largely overgrown</w:t>
      </w:r>
    </w:p>
    <w:p w:rsidR="001B4B33" w:rsidRDefault="001B4B33" w:rsidP="001B4B33">
      <w:pPr>
        <w:spacing w:line="276" w:lineRule="auto"/>
        <w:ind w:firstLine="142"/>
        <w:rPr>
          <w:sz w:val="24"/>
          <w:szCs w:val="24"/>
        </w:rPr>
      </w:pPr>
      <w:r w:rsidRPr="001B4B33">
        <w:rPr>
          <w:sz w:val="24"/>
          <w:szCs w:val="24"/>
        </w:rPr>
        <w:lastRenderedPageBreak/>
        <w:t xml:space="preserve">and planted with trees. </w:t>
      </w:r>
    </w:p>
    <w:p w:rsidR="001B4B33" w:rsidRDefault="001B4B33" w:rsidP="001B4B33">
      <w:pPr>
        <w:spacing w:line="276" w:lineRule="auto"/>
        <w:ind w:firstLine="142"/>
        <w:rPr>
          <w:sz w:val="24"/>
          <w:szCs w:val="24"/>
        </w:rPr>
      </w:pPr>
    </w:p>
    <w:p w:rsidR="001B4B33" w:rsidRDefault="001B4B33" w:rsidP="001B4B33">
      <w:pPr>
        <w:spacing w:line="276" w:lineRule="auto"/>
        <w:ind w:hanging="567"/>
        <w:rPr>
          <w:sz w:val="24"/>
          <w:szCs w:val="24"/>
        </w:rPr>
      </w:pPr>
      <w:r>
        <w:rPr>
          <w:sz w:val="24"/>
          <w:szCs w:val="24"/>
        </w:rPr>
        <w:t>2.3</w:t>
      </w:r>
      <w:r>
        <w:rPr>
          <w:sz w:val="24"/>
          <w:szCs w:val="24"/>
        </w:rPr>
        <w:tab/>
      </w:r>
      <w:r w:rsidRPr="001B4B33">
        <w:rPr>
          <w:b/>
          <w:sz w:val="24"/>
          <w:szCs w:val="24"/>
        </w:rPr>
        <w:t>Tyne Watersmeet SSSI</w:t>
      </w:r>
      <w:r>
        <w:rPr>
          <w:sz w:val="24"/>
          <w:szCs w:val="24"/>
        </w:rPr>
        <w:t xml:space="preserve"> is located</w:t>
      </w:r>
      <w:r w:rsidRPr="001B4B33">
        <w:rPr>
          <w:sz w:val="24"/>
          <w:szCs w:val="24"/>
        </w:rPr>
        <w:t xml:space="preserve"> at the confluence of the rivers North and South Tyne, is an area of</w:t>
      </w:r>
      <w:r>
        <w:rPr>
          <w:sz w:val="24"/>
          <w:szCs w:val="24"/>
        </w:rPr>
        <w:t xml:space="preserve"> </w:t>
      </w:r>
      <w:r w:rsidRPr="001B4B33">
        <w:rPr>
          <w:sz w:val="24"/>
          <w:szCs w:val="24"/>
        </w:rPr>
        <w:t>diverse habitats of particular interest for its invertebrate fauna, being regarded as</w:t>
      </w:r>
      <w:r>
        <w:rPr>
          <w:sz w:val="24"/>
          <w:szCs w:val="24"/>
        </w:rPr>
        <w:t xml:space="preserve"> </w:t>
      </w:r>
      <w:r w:rsidRPr="001B4B33">
        <w:rPr>
          <w:sz w:val="24"/>
          <w:szCs w:val="24"/>
        </w:rPr>
        <w:t>one of the best sites in north east England for ground beetles. The varied flora also</w:t>
      </w:r>
      <w:r>
        <w:rPr>
          <w:sz w:val="24"/>
          <w:szCs w:val="24"/>
        </w:rPr>
        <w:t xml:space="preserve"> </w:t>
      </w:r>
      <w:r w:rsidRPr="001B4B33">
        <w:rPr>
          <w:sz w:val="24"/>
          <w:szCs w:val="24"/>
        </w:rPr>
        <w:t>includes some uncommon plants.</w:t>
      </w:r>
      <w:r>
        <w:rPr>
          <w:sz w:val="24"/>
          <w:szCs w:val="24"/>
        </w:rPr>
        <w:t xml:space="preserve"> </w:t>
      </w:r>
      <w:r w:rsidRPr="001B4B33">
        <w:rPr>
          <w:sz w:val="24"/>
          <w:szCs w:val="24"/>
        </w:rPr>
        <w:t>The woodlands include types</w:t>
      </w:r>
      <w:r>
        <w:rPr>
          <w:sz w:val="24"/>
          <w:szCs w:val="24"/>
        </w:rPr>
        <w:t xml:space="preserve"> </w:t>
      </w:r>
      <w:r w:rsidRPr="001B4B33">
        <w:rPr>
          <w:sz w:val="24"/>
          <w:szCs w:val="24"/>
        </w:rPr>
        <w:t xml:space="preserve">dominated by native species; oak </w:t>
      </w:r>
      <w:r w:rsidRPr="001B4B33">
        <w:rPr>
          <w:i/>
          <w:sz w:val="24"/>
          <w:szCs w:val="24"/>
        </w:rPr>
        <w:t>Quercus</w:t>
      </w:r>
      <w:r w:rsidRPr="001B4B33">
        <w:rPr>
          <w:sz w:val="24"/>
          <w:szCs w:val="24"/>
        </w:rPr>
        <w:t xml:space="preserve"> sp., birch </w:t>
      </w:r>
      <w:r w:rsidRPr="001B4B33">
        <w:rPr>
          <w:i/>
          <w:sz w:val="24"/>
          <w:szCs w:val="24"/>
        </w:rPr>
        <w:t>Betula</w:t>
      </w:r>
      <w:r w:rsidRPr="001B4B33">
        <w:rPr>
          <w:sz w:val="24"/>
          <w:szCs w:val="24"/>
        </w:rPr>
        <w:t xml:space="preserve"> sp. and wych elm</w:t>
      </w:r>
      <w:r>
        <w:rPr>
          <w:sz w:val="24"/>
          <w:szCs w:val="24"/>
        </w:rPr>
        <w:t xml:space="preserve"> </w:t>
      </w:r>
      <w:r w:rsidRPr="001B4B33">
        <w:rPr>
          <w:i/>
          <w:sz w:val="24"/>
          <w:szCs w:val="24"/>
        </w:rPr>
        <w:t>Ulmus glabra</w:t>
      </w:r>
      <w:r w:rsidRPr="001B4B33">
        <w:rPr>
          <w:sz w:val="24"/>
          <w:szCs w:val="24"/>
        </w:rPr>
        <w:t xml:space="preserve">, and others with introduced species including beech </w:t>
      </w:r>
      <w:r w:rsidRPr="001B4B33">
        <w:rPr>
          <w:i/>
          <w:sz w:val="24"/>
          <w:szCs w:val="24"/>
        </w:rPr>
        <w:t>Fagus sylvatica</w:t>
      </w:r>
      <w:r w:rsidRPr="001B4B33">
        <w:rPr>
          <w:sz w:val="24"/>
          <w:szCs w:val="24"/>
        </w:rPr>
        <w:t>,</w:t>
      </w:r>
      <w:r>
        <w:rPr>
          <w:sz w:val="24"/>
          <w:szCs w:val="24"/>
        </w:rPr>
        <w:t xml:space="preserve"> </w:t>
      </w:r>
      <w:r w:rsidRPr="001B4B33">
        <w:rPr>
          <w:sz w:val="24"/>
          <w:szCs w:val="24"/>
        </w:rPr>
        <w:t xml:space="preserve">sycamore </w:t>
      </w:r>
      <w:r w:rsidRPr="001B4B33">
        <w:rPr>
          <w:i/>
          <w:sz w:val="24"/>
          <w:szCs w:val="24"/>
        </w:rPr>
        <w:t>Acer pseudoplatanus</w:t>
      </w:r>
      <w:r w:rsidRPr="001B4B33">
        <w:rPr>
          <w:sz w:val="24"/>
          <w:szCs w:val="24"/>
        </w:rPr>
        <w:t xml:space="preserve">, horse-chestnut </w:t>
      </w:r>
      <w:r w:rsidRPr="001B4B33">
        <w:rPr>
          <w:i/>
          <w:sz w:val="24"/>
          <w:szCs w:val="24"/>
        </w:rPr>
        <w:t>Aesculus hipposcastanum</w:t>
      </w:r>
      <w:r w:rsidRPr="001B4B33">
        <w:rPr>
          <w:sz w:val="24"/>
          <w:szCs w:val="24"/>
        </w:rPr>
        <w:t>, grey</w:t>
      </w:r>
      <w:r>
        <w:rPr>
          <w:sz w:val="24"/>
          <w:szCs w:val="24"/>
        </w:rPr>
        <w:t xml:space="preserve"> </w:t>
      </w:r>
      <w:r w:rsidRPr="001B4B33">
        <w:rPr>
          <w:sz w:val="24"/>
          <w:szCs w:val="24"/>
        </w:rPr>
        <w:t xml:space="preserve">poplar </w:t>
      </w:r>
      <w:r w:rsidRPr="001B4B33">
        <w:rPr>
          <w:i/>
          <w:sz w:val="24"/>
          <w:szCs w:val="24"/>
        </w:rPr>
        <w:t>Populus canescens</w:t>
      </w:r>
      <w:r w:rsidRPr="001B4B33">
        <w:rPr>
          <w:sz w:val="24"/>
          <w:szCs w:val="24"/>
        </w:rPr>
        <w:t xml:space="preserve"> and riverside willow </w:t>
      </w:r>
      <w:r w:rsidRPr="001B4B33">
        <w:rPr>
          <w:i/>
          <w:sz w:val="24"/>
          <w:szCs w:val="24"/>
        </w:rPr>
        <w:t xml:space="preserve">Salix </w:t>
      </w:r>
      <w:r w:rsidRPr="001B4B33">
        <w:rPr>
          <w:sz w:val="24"/>
          <w:szCs w:val="24"/>
        </w:rPr>
        <w:t xml:space="preserve">spp. and alder </w:t>
      </w:r>
      <w:r w:rsidRPr="001B4B33">
        <w:rPr>
          <w:i/>
          <w:sz w:val="24"/>
          <w:szCs w:val="24"/>
        </w:rPr>
        <w:t>Alnus glutinosus</w:t>
      </w:r>
      <w:r w:rsidRPr="001B4B33">
        <w:rPr>
          <w:sz w:val="24"/>
          <w:szCs w:val="24"/>
        </w:rPr>
        <w:t xml:space="preserve"> communities. The ground-flora includes the locally rare yellow star-of</w:t>
      </w:r>
      <w:r>
        <w:rPr>
          <w:sz w:val="24"/>
          <w:szCs w:val="24"/>
        </w:rPr>
        <w:t xml:space="preserve"> </w:t>
      </w:r>
      <w:r w:rsidRPr="001B4B33">
        <w:rPr>
          <w:sz w:val="24"/>
          <w:szCs w:val="24"/>
        </w:rPr>
        <w:t>Bethlehem</w:t>
      </w:r>
      <w:r>
        <w:rPr>
          <w:sz w:val="24"/>
          <w:szCs w:val="24"/>
        </w:rPr>
        <w:t xml:space="preserve"> </w:t>
      </w:r>
      <w:r w:rsidRPr="001B4B33">
        <w:rPr>
          <w:i/>
          <w:sz w:val="24"/>
          <w:szCs w:val="24"/>
        </w:rPr>
        <w:t>Gagea lutea</w:t>
      </w:r>
      <w:r w:rsidRPr="001B4B33">
        <w:rPr>
          <w:sz w:val="24"/>
          <w:szCs w:val="24"/>
        </w:rPr>
        <w:t xml:space="preserve"> and clustered bellflower </w:t>
      </w:r>
      <w:r w:rsidRPr="001B4B33">
        <w:rPr>
          <w:i/>
          <w:sz w:val="24"/>
          <w:szCs w:val="24"/>
        </w:rPr>
        <w:t>Campanula glomerata</w:t>
      </w:r>
      <w:r w:rsidRPr="001B4B33">
        <w:rPr>
          <w:sz w:val="24"/>
          <w:szCs w:val="24"/>
        </w:rPr>
        <w:t xml:space="preserve"> as well as</w:t>
      </w:r>
      <w:r>
        <w:rPr>
          <w:sz w:val="24"/>
          <w:szCs w:val="24"/>
        </w:rPr>
        <w:t xml:space="preserve"> </w:t>
      </w:r>
      <w:r w:rsidRPr="001B4B33">
        <w:rPr>
          <w:sz w:val="24"/>
          <w:szCs w:val="24"/>
        </w:rPr>
        <w:t xml:space="preserve">many characteristic woodland species including dog’s mercury </w:t>
      </w:r>
      <w:r w:rsidRPr="001B4B33">
        <w:rPr>
          <w:i/>
          <w:sz w:val="24"/>
          <w:szCs w:val="24"/>
        </w:rPr>
        <w:t>Mercurialis perennis</w:t>
      </w:r>
      <w:r w:rsidRPr="001B4B33">
        <w:rPr>
          <w:sz w:val="24"/>
          <w:szCs w:val="24"/>
        </w:rPr>
        <w:t xml:space="preserve">, wood melick </w:t>
      </w:r>
      <w:r w:rsidRPr="001B4B33">
        <w:rPr>
          <w:i/>
          <w:sz w:val="24"/>
          <w:szCs w:val="24"/>
        </w:rPr>
        <w:t>Melica uniflora</w:t>
      </w:r>
      <w:r w:rsidRPr="001B4B33">
        <w:rPr>
          <w:sz w:val="24"/>
          <w:szCs w:val="24"/>
        </w:rPr>
        <w:t xml:space="preserve">, wood millet </w:t>
      </w:r>
      <w:r w:rsidRPr="001B4B33">
        <w:rPr>
          <w:i/>
          <w:sz w:val="24"/>
          <w:szCs w:val="24"/>
        </w:rPr>
        <w:t>Milium effusum</w:t>
      </w:r>
      <w:r w:rsidRPr="001B4B33">
        <w:rPr>
          <w:sz w:val="24"/>
          <w:szCs w:val="24"/>
        </w:rPr>
        <w:t xml:space="preserve"> and great</w:t>
      </w:r>
      <w:r>
        <w:rPr>
          <w:sz w:val="24"/>
          <w:szCs w:val="24"/>
        </w:rPr>
        <w:t xml:space="preserve"> </w:t>
      </w:r>
      <w:r w:rsidRPr="001B4B33">
        <w:rPr>
          <w:sz w:val="24"/>
          <w:szCs w:val="24"/>
        </w:rPr>
        <w:t xml:space="preserve">wood-rush </w:t>
      </w:r>
      <w:r w:rsidRPr="001B4B33">
        <w:rPr>
          <w:i/>
          <w:sz w:val="24"/>
          <w:szCs w:val="24"/>
        </w:rPr>
        <w:t>Luzula sylvatica</w:t>
      </w:r>
      <w:r w:rsidRPr="001B4B33">
        <w:rPr>
          <w:sz w:val="24"/>
          <w:szCs w:val="24"/>
        </w:rPr>
        <w:t xml:space="preserve"> which are locally dominant.</w:t>
      </w:r>
      <w:r>
        <w:rPr>
          <w:sz w:val="24"/>
          <w:szCs w:val="24"/>
        </w:rPr>
        <w:t xml:space="preserve"> </w:t>
      </w:r>
    </w:p>
    <w:p w:rsidR="001B4B33" w:rsidRDefault="001B4B33" w:rsidP="001B4B33">
      <w:pPr>
        <w:spacing w:line="276" w:lineRule="auto"/>
        <w:ind w:hanging="567"/>
        <w:rPr>
          <w:sz w:val="24"/>
          <w:szCs w:val="24"/>
        </w:rPr>
      </w:pPr>
    </w:p>
    <w:p w:rsidR="001B4B33" w:rsidRPr="001B4B33" w:rsidRDefault="001B4B33" w:rsidP="001B4B33">
      <w:pPr>
        <w:spacing w:line="276" w:lineRule="auto"/>
        <w:rPr>
          <w:sz w:val="24"/>
          <w:szCs w:val="24"/>
        </w:rPr>
      </w:pPr>
      <w:r w:rsidRPr="001B4B33">
        <w:rPr>
          <w:sz w:val="24"/>
          <w:szCs w:val="24"/>
        </w:rPr>
        <w:t>A periodically flooded riverside rock outcrop supports an unusual ground flora</w:t>
      </w:r>
    </w:p>
    <w:p w:rsidR="001B4B33" w:rsidRPr="001B4B33" w:rsidRDefault="001B4B33" w:rsidP="001B4B33">
      <w:pPr>
        <w:spacing w:line="276" w:lineRule="auto"/>
        <w:rPr>
          <w:sz w:val="24"/>
          <w:szCs w:val="24"/>
        </w:rPr>
      </w:pPr>
      <w:r w:rsidRPr="001B4B33">
        <w:rPr>
          <w:sz w:val="24"/>
          <w:szCs w:val="24"/>
        </w:rPr>
        <w:t>assemblage beneath a variety of willow shrubs which includes dyer’s greenweed</w:t>
      </w:r>
    </w:p>
    <w:p w:rsidR="001B4B33" w:rsidRPr="001B4B33" w:rsidRDefault="001B4B33" w:rsidP="001B4B33">
      <w:pPr>
        <w:spacing w:line="276" w:lineRule="auto"/>
        <w:rPr>
          <w:i/>
          <w:sz w:val="24"/>
          <w:szCs w:val="24"/>
        </w:rPr>
      </w:pPr>
      <w:r w:rsidRPr="001B4B33">
        <w:rPr>
          <w:i/>
          <w:sz w:val="24"/>
          <w:szCs w:val="24"/>
        </w:rPr>
        <w:t>Genista tinctoria</w:t>
      </w:r>
      <w:r w:rsidRPr="001B4B33">
        <w:rPr>
          <w:sz w:val="24"/>
          <w:szCs w:val="24"/>
        </w:rPr>
        <w:t xml:space="preserve">, globeflower </w:t>
      </w:r>
      <w:r w:rsidRPr="001B4B33">
        <w:rPr>
          <w:i/>
          <w:sz w:val="24"/>
          <w:szCs w:val="24"/>
        </w:rPr>
        <w:t>Trollius europaeus</w:t>
      </w:r>
      <w:r w:rsidRPr="001B4B33">
        <w:rPr>
          <w:sz w:val="24"/>
          <w:szCs w:val="24"/>
        </w:rPr>
        <w:t xml:space="preserve"> and wild basil </w:t>
      </w:r>
      <w:r w:rsidRPr="001B4B33">
        <w:rPr>
          <w:i/>
          <w:sz w:val="24"/>
          <w:szCs w:val="24"/>
        </w:rPr>
        <w:t>Clinopodium</w:t>
      </w:r>
    </w:p>
    <w:p w:rsidR="001B4B33" w:rsidRPr="001B4B33" w:rsidRDefault="001B4B33" w:rsidP="001B4B33">
      <w:pPr>
        <w:spacing w:line="276" w:lineRule="auto"/>
        <w:rPr>
          <w:sz w:val="24"/>
          <w:szCs w:val="24"/>
        </w:rPr>
      </w:pPr>
      <w:r w:rsidRPr="001B4B33">
        <w:rPr>
          <w:i/>
          <w:sz w:val="24"/>
          <w:szCs w:val="24"/>
        </w:rPr>
        <w:t>vulgare</w:t>
      </w:r>
      <w:r w:rsidRPr="001B4B33">
        <w:rPr>
          <w:sz w:val="24"/>
          <w:szCs w:val="24"/>
        </w:rPr>
        <w:t>. An abandoned river terrace supports a short turf of plants, typical of river</w:t>
      </w:r>
    </w:p>
    <w:p w:rsidR="001B4B33" w:rsidRDefault="001B4B33" w:rsidP="001B4B33">
      <w:pPr>
        <w:spacing w:line="276" w:lineRule="auto"/>
        <w:rPr>
          <w:sz w:val="24"/>
          <w:szCs w:val="24"/>
        </w:rPr>
      </w:pPr>
      <w:r w:rsidRPr="001B4B33">
        <w:rPr>
          <w:sz w:val="24"/>
          <w:szCs w:val="24"/>
        </w:rPr>
        <w:t xml:space="preserve">deposits contaminated by heavy metals, with spring sandwort </w:t>
      </w:r>
      <w:r w:rsidRPr="00886E8A">
        <w:rPr>
          <w:i/>
          <w:sz w:val="24"/>
          <w:szCs w:val="24"/>
        </w:rPr>
        <w:t>Minuartia verna</w:t>
      </w:r>
      <w:r w:rsidRPr="001B4B33">
        <w:rPr>
          <w:sz w:val="24"/>
          <w:szCs w:val="24"/>
        </w:rPr>
        <w:t xml:space="preserve">, thrift </w:t>
      </w:r>
      <w:r w:rsidRPr="00886E8A">
        <w:rPr>
          <w:i/>
          <w:sz w:val="24"/>
          <w:szCs w:val="24"/>
        </w:rPr>
        <w:t>Armeria maritima</w:t>
      </w:r>
      <w:r w:rsidRPr="001B4B33">
        <w:rPr>
          <w:sz w:val="24"/>
          <w:szCs w:val="24"/>
        </w:rPr>
        <w:t xml:space="preserve"> and meadow oat-grass </w:t>
      </w:r>
      <w:r w:rsidRPr="00886E8A">
        <w:rPr>
          <w:i/>
          <w:sz w:val="24"/>
          <w:szCs w:val="24"/>
        </w:rPr>
        <w:t>Avenula pratensis</w:t>
      </w:r>
      <w:r w:rsidRPr="001B4B33">
        <w:rPr>
          <w:sz w:val="24"/>
          <w:szCs w:val="24"/>
        </w:rPr>
        <w:t>.</w:t>
      </w:r>
    </w:p>
    <w:p w:rsidR="001B4B33" w:rsidRPr="001B4B33" w:rsidRDefault="001B4B33" w:rsidP="001B4B33">
      <w:pPr>
        <w:spacing w:line="276" w:lineRule="auto"/>
        <w:ind w:hanging="567"/>
        <w:rPr>
          <w:sz w:val="24"/>
          <w:szCs w:val="24"/>
        </w:rPr>
      </w:pPr>
    </w:p>
    <w:p w:rsidR="001B4B33" w:rsidRPr="00E47032" w:rsidRDefault="001B4B33" w:rsidP="001B4B33">
      <w:pPr>
        <w:spacing w:line="276" w:lineRule="auto"/>
        <w:rPr>
          <w:sz w:val="24"/>
          <w:szCs w:val="24"/>
        </w:rPr>
      </w:pPr>
      <w:r>
        <w:rPr>
          <w:sz w:val="24"/>
          <w:szCs w:val="24"/>
        </w:rPr>
        <w:t>T</w:t>
      </w:r>
      <w:r w:rsidRPr="001B4B33">
        <w:rPr>
          <w:sz w:val="24"/>
          <w:szCs w:val="24"/>
        </w:rPr>
        <w:t>he most significant invertebrate records are for the variety of specialised beetles</w:t>
      </w:r>
      <w:r>
        <w:rPr>
          <w:sz w:val="24"/>
          <w:szCs w:val="24"/>
        </w:rPr>
        <w:t xml:space="preserve"> </w:t>
      </w:r>
      <w:r w:rsidRPr="001B4B33">
        <w:rPr>
          <w:sz w:val="24"/>
          <w:szCs w:val="24"/>
        </w:rPr>
        <w:t>and uncommon species of flies and moths. Of particular note is the community of</w:t>
      </w:r>
      <w:r>
        <w:rPr>
          <w:sz w:val="24"/>
          <w:szCs w:val="24"/>
        </w:rPr>
        <w:t xml:space="preserve"> </w:t>
      </w:r>
      <w:r w:rsidRPr="001B4B33">
        <w:rPr>
          <w:sz w:val="24"/>
          <w:szCs w:val="24"/>
        </w:rPr>
        <w:t>beetles adapted to life on the alluvium and unstable sand river banks, these include</w:t>
      </w:r>
      <w:r>
        <w:rPr>
          <w:sz w:val="24"/>
          <w:szCs w:val="24"/>
        </w:rPr>
        <w:t xml:space="preserve"> </w:t>
      </w:r>
      <w:r w:rsidRPr="001B4B33">
        <w:rPr>
          <w:sz w:val="24"/>
          <w:szCs w:val="24"/>
        </w:rPr>
        <w:t xml:space="preserve">several ground beetles; </w:t>
      </w:r>
      <w:r w:rsidRPr="00886E8A">
        <w:rPr>
          <w:i/>
          <w:sz w:val="24"/>
          <w:szCs w:val="24"/>
        </w:rPr>
        <w:t>Bembidion testaceum, B. monticola, Dromius notatus,  .melanocephalus</w:t>
      </w:r>
      <w:r w:rsidRPr="001B4B33">
        <w:rPr>
          <w:sz w:val="24"/>
          <w:szCs w:val="24"/>
        </w:rPr>
        <w:t xml:space="preserve"> and a dung beetle, </w:t>
      </w:r>
      <w:r w:rsidRPr="00886E8A">
        <w:rPr>
          <w:i/>
          <w:sz w:val="24"/>
          <w:szCs w:val="24"/>
        </w:rPr>
        <w:t>Aegialia sabuleti</w:t>
      </w:r>
      <w:r w:rsidRPr="001B4B33">
        <w:rPr>
          <w:sz w:val="24"/>
          <w:szCs w:val="24"/>
        </w:rPr>
        <w:t>. Another insect-rich habitat is</w:t>
      </w:r>
      <w:r>
        <w:rPr>
          <w:sz w:val="24"/>
          <w:szCs w:val="24"/>
        </w:rPr>
        <w:t xml:space="preserve"> </w:t>
      </w:r>
      <w:r w:rsidRPr="001B4B33">
        <w:rPr>
          <w:sz w:val="24"/>
          <w:szCs w:val="24"/>
        </w:rPr>
        <w:t xml:space="preserve">the grey poplar woodland where two weevils, </w:t>
      </w:r>
      <w:r w:rsidRPr="00886E8A">
        <w:rPr>
          <w:i/>
          <w:sz w:val="24"/>
          <w:szCs w:val="24"/>
        </w:rPr>
        <w:t>Dorytomus tremula</w:t>
      </w:r>
      <w:r w:rsidRPr="001B4B33">
        <w:rPr>
          <w:sz w:val="24"/>
          <w:szCs w:val="24"/>
        </w:rPr>
        <w:t>, a nationally rare</w:t>
      </w:r>
      <w:r>
        <w:rPr>
          <w:sz w:val="24"/>
          <w:szCs w:val="24"/>
        </w:rPr>
        <w:t xml:space="preserve"> </w:t>
      </w:r>
      <w:r w:rsidRPr="001B4B33">
        <w:rPr>
          <w:sz w:val="24"/>
          <w:szCs w:val="24"/>
        </w:rPr>
        <w:t xml:space="preserve">species and </w:t>
      </w:r>
      <w:r w:rsidRPr="00886E8A">
        <w:rPr>
          <w:i/>
          <w:sz w:val="24"/>
          <w:szCs w:val="24"/>
        </w:rPr>
        <w:t>D. tortrix</w:t>
      </w:r>
      <w:r w:rsidRPr="001B4B33">
        <w:rPr>
          <w:sz w:val="24"/>
          <w:szCs w:val="24"/>
        </w:rPr>
        <w:t xml:space="preserve"> are found along with caterpillars of the sprawler moth</w:t>
      </w:r>
      <w:r>
        <w:rPr>
          <w:sz w:val="24"/>
          <w:szCs w:val="24"/>
        </w:rPr>
        <w:t xml:space="preserve"> </w:t>
      </w:r>
      <w:r w:rsidRPr="00886E8A">
        <w:rPr>
          <w:i/>
          <w:sz w:val="24"/>
          <w:szCs w:val="24"/>
        </w:rPr>
        <w:t>Brachiongelia sphinx</w:t>
      </w:r>
      <w:r w:rsidRPr="001B4B33">
        <w:rPr>
          <w:sz w:val="24"/>
          <w:szCs w:val="24"/>
        </w:rPr>
        <w:t xml:space="preserve">. Two hoverflies </w:t>
      </w:r>
      <w:r w:rsidRPr="00886E8A">
        <w:rPr>
          <w:i/>
          <w:sz w:val="24"/>
          <w:szCs w:val="24"/>
        </w:rPr>
        <w:t>Cheilosia antiqua</w:t>
      </w:r>
      <w:r w:rsidRPr="001B4B33">
        <w:rPr>
          <w:sz w:val="24"/>
          <w:szCs w:val="24"/>
        </w:rPr>
        <w:t xml:space="preserve"> and </w:t>
      </w:r>
      <w:r w:rsidRPr="00886E8A">
        <w:rPr>
          <w:i/>
          <w:sz w:val="24"/>
          <w:szCs w:val="24"/>
        </w:rPr>
        <w:t>C. impressa</w:t>
      </w:r>
      <w:r w:rsidRPr="001B4B33">
        <w:rPr>
          <w:sz w:val="24"/>
          <w:szCs w:val="24"/>
        </w:rPr>
        <w:t>, both</w:t>
      </w:r>
      <w:r>
        <w:rPr>
          <w:sz w:val="24"/>
          <w:szCs w:val="24"/>
        </w:rPr>
        <w:t xml:space="preserve"> </w:t>
      </w:r>
      <w:r w:rsidRPr="001B4B33">
        <w:rPr>
          <w:sz w:val="24"/>
          <w:szCs w:val="24"/>
        </w:rPr>
        <w:t>unusual in the north are found in herb-rich grassland. Other rare species include</w:t>
      </w:r>
      <w:r>
        <w:rPr>
          <w:sz w:val="24"/>
          <w:szCs w:val="24"/>
        </w:rPr>
        <w:t xml:space="preserve"> </w:t>
      </w:r>
      <w:r w:rsidRPr="00886E8A">
        <w:rPr>
          <w:i/>
          <w:sz w:val="24"/>
          <w:szCs w:val="24"/>
        </w:rPr>
        <w:t>Tropiphorus obtusus</w:t>
      </w:r>
      <w:r w:rsidRPr="001B4B33">
        <w:rPr>
          <w:sz w:val="24"/>
          <w:szCs w:val="24"/>
        </w:rPr>
        <w:t xml:space="preserve"> a large weevil which feeds on dog’s mercury and two ground</w:t>
      </w:r>
      <w:r>
        <w:rPr>
          <w:sz w:val="24"/>
          <w:szCs w:val="24"/>
        </w:rPr>
        <w:t xml:space="preserve"> </w:t>
      </w:r>
      <w:r w:rsidRPr="001B4B33">
        <w:rPr>
          <w:sz w:val="24"/>
          <w:szCs w:val="24"/>
        </w:rPr>
        <w:t xml:space="preserve">beetles, </w:t>
      </w:r>
      <w:r w:rsidRPr="00886E8A">
        <w:rPr>
          <w:i/>
          <w:sz w:val="24"/>
          <w:szCs w:val="24"/>
        </w:rPr>
        <w:t>Pterostichus cristatus</w:t>
      </w:r>
      <w:r w:rsidRPr="001B4B33">
        <w:rPr>
          <w:sz w:val="24"/>
          <w:szCs w:val="24"/>
        </w:rPr>
        <w:t xml:space="preserve"> which is characteristic of mixed woodland with its</w:t>
      </w:r>
      <w:r>
        <w:rPr>
          <w:sz w:val="24"/>
          <w:szCs w:val="24"/>
        </w:rPr>
        <w:t xml:space="preserve"> </w:t>
      </w:r>
      <w:r w:rsidRPr="001B4B33">
        <w:rPr>
          <w:sz w:val="24"/>
          <w:szCs w:val="24"/>
        </w:rPr>
        <w:t xml:space="preserve">main centre of distribution in North East England, and </w:t>
      </w:r>
      <w:r w:rsidRPr="00886E8A">
        <w:rPr>
          <w:i/>
          <w:sz w:val="24"/>
          <w:szCs w:val="24"/>
        </w:rPr>
        <w:t>Lebia chlorocephala</w:t>
      </w:r>
      <w:r w:rsidRPr="001B4B33">
        <w:rPr>
          <w:sz w:val="24"/>
          <w:szCs w:val="24"/>
        </w:rPr>
        <w:t>, usually</w:t>
      </w:r>
      <w:r>
        <w:rPr>
          <w:sz w:val="24"/>
          <w:szCs w:val="24"/>
        </w:rPr>
        <w:t xml:space="preserve"> </w:t>
      </w:r>
      <w:r w:rsidRPr="001B4B33">
        <w:rPr>
          <w:sz w:val="24"/>
          <w:szCs w:val="24"/>
        </w:rPr>
        <w:t xml:space="preserve">a coastal species in the north, the larvae of which are parasitic on </w:t>
      </w:r>
      <w:r w:rsidRPr="00886E8A">
        <w:rPr>
          <w:i/>
          <w:sz w:val="24"/>
          <w:szCs w:val="24"/>
        </w:rPr>
        <w:t>Chrysolina polita</w:t>
      </w:r>
      <w:r>
        <w:rPr>
          <w:sz w:val="24"/>
          <w:szCs w:val="24"/>
        </w:rPr>
        <w:t xml:space="preserve"> </w:t>
      </w:r>
      <w:r w:rsidRPr="001B4B33">
        <w:rPr>
          <w:sz w:val="24"/>
          <w:szCs w:val="24"/>
        </w:rPr>
        <w:t>a leaf beetle.</w:t>
      </w:r>
    </w:p>
    <w:p w:rsidR="00400178" w:rsidRDefault="00400178">
      <w:pPr>
        <w:spacing w:line="276" w:lineRule="auto"/>
        <w:ind w:hanging="567"/>
        <w:rPr>
          <w:sz w:val="24"/>
          <w:szCs w:val="24"/>
        </w:rPr>
      </w:pPr>
    </w:p>
    <w:p w:rsidR="00886E8A" w:rsidRPr="00886E8A" w:rsidRDefault="00886E8A" w:rsidP="00886E8A">
      <w:pPr>
        <w:pStyle w:val="ListParagraph"/>
        <w:numPr>
          <w:ilvl w:val="0"/>
          <w:numId w:val="13"/>
        </w:numPr>
        <w:spacing w:line="276" w:lineRule="auto"/>
        <w:ind w:left="0" w:hanging="567"/>
        <w:rPr>
          <w:b/>
          <w:sz w:val="24"/>
          <w:szCs w:val="24"/>
        </w:rPr>
      </w:pPr>
      <w:r w:rsidRPr="00886E8A">
        <w:rPr>
          <w:b/>
          <w:sz w:val="24"/>
          <w:szCs w:val="24"/>
        </w:rPr>
        <w:t>Priority Habitats</w:t>
      </w:r>
    </w:p>
    <w:p w:rsidR="00400178" w:rsidRDefault="00400178">
      <w:pPr>
        <w:spacing w:line="276" w:lineRule="auto"/>
        <w:ind w:hanging="567"/>
        <w:rPr>
          <w:sz w:val="24"/>
          <w:szCs w:val="24"/>
        </w:rPr>
      </w:pPr>
    </w:p>
    <w:p w:rsidR="00886E8A" w:rsidRPr="00886E8A" w:rsidRDefault="00886E8A" w:rsidP="004F757D">
      <w:pPr>
        <w:spacing w:line="276" w:lineRule="auto"/>
        <w:rPr>
          <w:sz w:val="24"/>
          <w:szCs w:val="24"/>
        </w:rPr>
      </w:pPr>
      <w:r w:rsidRPr="00886E8A">
        <w:rPr>
          <w:sz w:val="24"/>
          <w:szCs w:val="24"/>
        </w:rPr>
        <w:t xml:space="preserve">UK BAP priority species and habitats were those that were identified as being the most threatened and requiring conservation action under the UK Biodiversity Action Plan (UK BAP).  </w:t>
      </w:r>
      <w:r w:rsidR="004F757D">
        <w:rPr>
          <w:sz w:val="24"/>
          <w:szCs w:val="24"/>
        </w:rPr>
        <w:t xml:space="preserve">The </w:t>
      </w:r>
      <w:r w:rsidRPr="00886E8A">
        <w:rPr>
          <w:sz w:val="24"/>
          <w:szCs w:val="24"/>
        </w:rPr>
        <w:t xml:space="preserve">'UK Post-2010 Biodiversity Framework', published in July 2012, has </w:t>
      </w:r>
      <w:r w:rsidRPr="00886E8A">
        <w:rPr>
          <w:sz w:val="24"/>
          <w:szCs w:val="24"/>
        </w:rPr>
        <w:lastRenderedPageBreak/>
        <w:t>succeeded the UK BAP.  The UK BAP lists of priority species and habitats have been used to help draw up statutory lists of priority species and habitats in England, as required under Section 41 of the Natural Environment and Rural Communities (NERC) Act 2006</w:t>
      </w:r>
      <w:r w:rsidR="004F757D">
        <w:rPr>
          <w:sz w:val="24"/>
          <w:szCs w:val="24"/>
        </w:rPr>
        <w:t>.</w:t>
      </w:r>
    </w:p>
    <w:p w:rsidR="00886E8A" w:rsidRDefault="00886E8A" w:rsidP="00886E8A">
      <w:pPr>
        <w:spacing w:line="276" w:lineRule="auto"/>
        <w:ind w:left="567" w:hanging="567"/>
        <w:rPr>
          <w:sz w:val="24"/>
          <w:szCs w:val="24"/>
        </w:rPr>
      </w:pPr>
    </w:p>
    <w:p w:rsidR="004F757D" w:rsidRDefault="004F757D" w:rsidP="004F757D">
      <w:pPr>
        <w:spacing w:line="276" w:lineRule="auto"/>
        <w:rPr>
          <w:sz w:val="24"/>
          <w:szCs w:val="24"/>
        </w:rPr>
      </w:pPr>
      <w:r>
        <w:rPr>
          <w:sz w:val="24"/>
          <w:szCs w:val="24"/>
        </w:rPr>
        <w:t>Ancient Woodland is still present within the plan area at East Wood, Broom Park Wood Acomb Dene and along the Birkley Burn.</w:t>
      </w:r>
    </w:p>
    <w:p w:rsidR="004F757D" w:rsidRDefault="004F757D" w:rsidP="004F757D">
      <w:pPr>
        <w:spacing w:line="276" w:lineRule="auto"/>
        <w:rPr>
          <w:sz w:val="24"/>
          <w:szCs w:val="24"/>
        </w:rPr>
      </w:pPr>
    </w:p>
    <w:p w:rsidR="004F757D" w:rsidRDefault="004F757D" w:rsidP="004F757D">
      <w:pPr>
        <w:spacing w:line="276" w:lineRule="auto"/>
        <w:rPr>
          <w:sz w:val="24"/>
          <w:szCs w:val="24"/>
        </w:rPr>
      </w:pPr>
      <w:r>
        <w:rPr>
          <w:sz w:val="24"/>
          <w:szCs w:val="24"/>
        </w:rPr>
        <w:t xml:space="preserve">Woodland and Parkland BAP Priority Habitat is present to the south of Acomb House and to the south of Riding Farm. </w:t>
      </w:r>
    </w:p>
    <w:p w:rsidR="00AB59F5" w:rsidRDefault="00AB59F5" w:rsidP="004F757D">
      <w:pPr>
        <w:spacing w:line="276" w:lineRule="auto"/>
        <w:rPr>
          <w:sz w:val="24"/>
          <w:szCs w:val="24"/>
        </w:rPr>
      </w:pPr>
    </w:p>
    <w:p w:rsidR="00AB59F5" w:rsidRDefault="00AB59F5" w:rsidP="004F757D">
      <w:pPr>
        <w:spacing w:line="276" w:lineRule="auto"/>
        <w:rPr>
          <w:i/>
          <w:sz w:val="24"/>
          <w:szCs w:val="24"/>
        </w:rPr>
        <w:sectPr w:rsidR="00AB59F5" w:rsidSect="00061325">
          <w:footerReference w:type="even" r:id="rId8"/>
          <w:footerReference w:type="default" r:id="rId9"/>
          <w:pgSz w:w="11906" w:h="16838"/>
          <w:pgMar w:top="1440" w:right="1274" w:bottom="1440" w:left="1276" w:header="360" w:footer="720" w:gutter="0"/>
          <w:cols w:space="720"/>
        </w:sectPr>
      </w:pPr>
      <w:r w:rsidRPr="00AB59F5">
        <w:rPr>
          <w:i/>
          <w:sz w:val="24"/>
          <w:szCs w:val="24"/>
        </w:rPr>
        <w:t>Designated Sites and pr</w:t>
      </w:r>
      <w:r>
        <w:rPr>
          <w:i/>
          <w:sz w:val="24"/>
          <w:szCs w:val="24"/>
        </w:rPr>
        <w:t>i</w:t>
      </w:r>
      <w:r w:rsidRPr="00AB59F5">
        <w:rPr>
          <w:i/>
          <w:sz w:val="24"/>
          <w:szCs w:val="24"/>
        </w:rPr>
        <w:t xml:space="preserve">ority habitats are shown at Figure 1. </w:t>
      </w:r>
      <w:r>
        <w:rPr>
          <w:i/>
          <w:sz w:val="24"/>
          <w:szCs w:val="24"/>
        </w:rPr>
        <w:t xml:space="preserve">  Areas of ancient woodland are shown as green with brown diagonal lines. Parkland is light green.   </w:t>
      </w:r>
    </w:p>
    <w:p w:rsidR="00AB59F5" w:rsidRPr="00AB59F5" w:rsidRDefault="00AB59F5" w:rsidP="004F757D">
      <w:pPr>
        <w:spacing w:line="276" w:lineRule="auto"/>
        <w:rPr>
          <w:i/>
          <w:sz w:val="24"/>
          <w:szCs w:val="24"/>
        </w:rPr>
      </w:pPr>
      <w:r>
        <w:rPr>
          <w:i/>
          <w:noProof/>
          <w:sz w:val="24"/>
          <w:szCs w:val="24"/>
        </w:rPr>
        <w:lastRenderedPageBreak/>
        <w:drawing>
          <wp:inline distT="0" distB="0" distL="0" distR="0">
            <wp:extent cx="8402955" cy="5941060"/>
            <wp:effectExtent l="19050" t="19050" r="17145" b="215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gic acomb.jpg"/>
                    <pic:cNvPicPr/>
                  </pic:nvPicPr>
                  <pic:blipFill>
                    <a:blip r:embed="rId10">
                      <a:extLst>
                        <a:ext uri="{28A0092B-C50C-407E-A947-70E740481C1C}">
                          <a14:useLocalDpi xmlns:a14="http://schemas.microsoft.com/office/drawing/2010/main" val="0"/>
                        </a:ext>
                      </a:extLst>
                    </a:blip>
                    <a:stretch>
                      <a:fillRect/>
                    </a:stretch>
                  </pic:blipFill>
                  <pic:spPr>
                    <a:xfrm>
                      <a:off x="0" y="0"/>
                      <a:ext cx="8402955" cy="5941060"/>
                    </a:xfrm>
                    <a:prstGeom prst="rect">
                      <a:avLst/>
                    </a:prstGeom>
                    <a:ln w="9525">
                      <a:solidFill>
                        <a:schemeClr val="tx1"/>
                      </a:solidFill>
                    </a:ln>
                  </pic:spPr>
                </pic:pic>
              </a:graphicData>
            </a:graphic>
          </wp:inline>
        </w:drawing>
      </w:r>
    </w:p>
    <w:sectPr w:rsidR="00AB59F5" w:rsidRPr="00AB59F5" w:rsidSect="00AB59F5">
      <w:pgSz w:w="16838" w:h="11906" w:orient="landscape"/>
      <w:pgMar w:top="1276" w:right="1440" w:bottom="1274" w:left="1440" w:header="36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5E24" w:rsidRDefault="00EA5E24">
      <w:r>
        <w:separator/>
      </w:r>
    </w:p>
  </w:endnote>
  <w:endnote w:type="continuationSeparator" w:id="0">
    <w:p w:rsidR="00EA5E24" w:rsidRDefault="00EA5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9" w:rsidRDefault="00534659">
    <w:pPr>
      <w:tabs>
        <w:tab w:val="center" w:pos="4320"/>
        <w:tab w:val="right" w:pos="8640"/>
      </w:tabs>
      <w:jc w:val="center"/>
    </w:pPr>
    <w:r>
      <w:fldChar w:fldCharType="begin"/>
    </w:r>
    <w:r>
      <w:instrText>PAGE</w:instrText>
    </w:r>
    <w:r>
      <w:fldChar w:fldCharType="end"/>
    </w:r>
  </w:p>
  <w:p w:rsidR="00534659" w:rsidRDefault="00534659">
    <w:pPr>
      <w:tabs>
        <w:tab w:val="center" w:pos="4320"/>
        <w:tab w:val="right" w:pos="8640"/>
      </w:tabs>
      <w:spacing w:after="70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34659" w:rsidRDefault="00534659">
    <w:pPr>
      <w:tabs>
        <w:tab w:val="center" w:pos="4320"/>
        <w:tab w:val="right" w:pos="8640"/>
      </w:tabs>
      <w:jc w:val="center"/>
    </w:pPr>
    <w:r>
      <w:fldChar w:fldCharType="begin"/>
    </w:r>
    <w:r>
      <w:instrText>PAGE</w:instrText>
    </w:r>
    <w:r>
      <w:fldChar w:fldCharType="separate"/>
    </w:r>
    <w:r w:rsidR="00362A3C">
      <w:rPr>
        <w:noProof/>
      </w:rPr>
      <w:t>1</w:t>
    </w:r>
    <w:r>
      <w:fldChar w:fldCharType="end"/>
    </w:r>
  </w:p>
  <w:p w:rsidR="00534659" w:rsidRDefault="00534659">
    <w:pPr>
      <w:tabs>
        <w:tab w:val="center" w:pos="4320"/>
        <w:tab w:val="right" w:pos="8640"/>
      </w:tabs>
      <w:spacing w:after="70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5E24" w:rsidRDefault="00EA5E24">
      <w:r>
        <w:separator/>
      </w:r>
    </w:p>
  </w:footnote>
  <w:footnote w:type="continuationSeparator" w:id="0">
    <w:p w:rsidR="00EA5E24" w:rsidRDefault="00EA5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13D82"/>
    <w:multiLevelType w:val="multilevel"/>
    <w:tmpl w:val="AA40CB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DC01E57"/>
    <w:multiLevelType w:val="multilevel"/>
    <w:tmpl w:val="4022CB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B039E6"/>
    <w:multiLevelType w:val="multilevel"/>
    <w:tmpl w:val="C520D2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6794C59"/>
    <w:multiLevelType w:val="multilevel"/>
    <w:tmpl w:val="72849D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6D40591"/>
    <w:multiLevelType w:val="multilevel"/>
    <w:tmpl w:val="9418E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72B0B3C"/>
    <w:multiLevelType w:val="multilevel"/>
    <w:tmpl w:val="7C3EFA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95B4D"/>
    <w:multiLevelType w:val="multilevel"/>
    <w:tmpl w:val="B8DC45C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6D06025"/>
    <w:multiLevelType w:val="multilevel"/>
    <w:tmpl w:val="669626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554411A"/>
    <w:multiLevelType w:val="multilevel"/>
    <w:tmpl w:val="A04870F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1D57C5A"/>
    <w:multiLevelType w:val="hybridMultilevel"/>
    <w:tmpl w:val="B57CF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0B34D2"/>
    <w:multiLevelType w:val="multilevel"/>
    <w:tmpl w:val="414C93F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6F4757E8"/>
    <w:multiLevelType w:val="multilevel"/>
    <w:tmpl w:val="57F6D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7B58307C"/>
    <w:multiLevelType w:val="multilevel"/>
    <w:tmpl w:val="31841464"/>
    <w:lvl w:ilvl="0">
      <w:start w:val="1"/>
      <w:numFmt w:val="decimal"/>
      <w:lvlText w:val="%1."/>
      <w:lvlJc w:val="left"/>
      <w:pPr>
        <w:ind w:left="-207" w:hanging="360"/>
      </w:pPr>
      <w:rPr>
        <w:rFonts w:hint="default"/>
      </w:rPr>
    </w:lvl>
    <w:lvl w:ilvl="1">
      <w:start w:val="4"/>
      <w:numFmt w:val="decimal"/>
      <w:isLgl/>
      <w:lvlText w:val="%1.%2"/>
      <w:lvlJc w:val="left"/>
      <w:pPr>
        <w:ind w:left="3" w:hanging="570"/>
      </w:pPr>
      <w:rPr>
        <w:rFonts w:hint="default"/>
      </w:rPr>
    </w:lvl>
    <w:lvl w:ilvl="2">
      <w:start w:val="1"/>
      <w:numFmt w:val="decimal"/>
      <w:isLgl/>
      <w:lvlText w:val="%1.%2.%3"/>
      <w:lvlJc w:val="left"/>
      <w:pPr>
        <w:ind w:left="153" w:hanging="720"/>
      </w:pPr>
      <w:rPr>
        <w:rFonts w:hint="default"/>
      </w:rPr>
    </w:lvl>
    <w:lvl w:ilvl="3">
      <w:start w:val="1"/>
      <w:numFmt w:val="decimal"/>
      <w:isLgl/>
      <w:lvlText w:val="%1.%2.%3.%4"/>
      <w:lvlJc w:val="left"/>
      <w:pPr>
        <w:ind w:left="513" w:hanging="1080"/>
      </w:pPr>
      <w:rPr>
        <w:rFonts w:hint="default"/>
      </w:rPr>
    </w:lvl>
    <w:lvl w:ilvl="4">
      <w:start w:val="1"/>
      <w:numFmt w:val="decimal"/>
      <w:isLgl/>
      <w:lvlText w:val="%1.%2.%3.%4.%5"/>
      <w:lvlJc w:val="left"/>
      <w:pPr>
        <w:ind w:left="513" w:hanging="1080"/>
      </w:pPr>
      <w:rPr>
        <w:rFonts w:hint="default"/>
      </w:rPr>
    </w:lvl>
    <w:lvl w:ilvl="5">
      <w:start w:val="1"/>
      <w:numFmt w:val="decimal"/>
      <w:isLgl/>
      <w:lvlText w:val="%1.%2.%3.%4.%5.%6"/>
      <w:lvlJc w:val="left"/>
      <w:pPr>
        <w:ind w:left="873" w:hanging="1440"/>
      </w:pPr>
      <w:rPr>
        <w:rFonts w:hint="default"/>
      </w:rPr>
    </w:lvl>
    <w:lvl w:ilvl="6">
      <w:start w:val="1"/>
      <w:numFmt w:val="decimal"/>
      <w:isLgl/>
      <w:lvlText w:val="%1.%2.%3.%4.%5.%6.%7"/>
      <w:lvlJc w:val="left"/>
      <w:pPr>
        <w:ind w:left="873" w:hanging="1440"/>
      </w:pPr>
      <w:rPr>
        <w:rFonts w:hint="default"/>
      </w:rPr>
    </w:lvl>
    <w:lvl w:ilvl="7">
      <w:start w:val="1"/>
      <w:numFmt w:val="decimal"/>
      <w:isLgl/>
      <w:lvlText w:val="%1.%2.%3.%4.%5.%6.%7.%8"/>
      <w:lvlJc w:val="left"/>
      <w:pPr>
        <w:ind w:left="1233" w:hanging="1800"/>
      </w:pPr>
      <w:rPr>
        <w:rFonts w:hint="default"/>
      </w:rPr>
    </w:lvl>
    <w:lvl w:ilvl="8">
      <w:start w:val="1"/>
      <w:numFmt w:val="decimal"/>
      <w:isLgl/>
      <w:lvlText w:val="%1.%2.%3.%4.%5.%6.%7.%8.%9"/>
      <w:lvlJc w:val="left"/>
      <w:pPr>
        <w:ind w:left="1233" w:hanging="1800"/>
      </w:pPr>
      <w:rPr>
        <w:rFonts w:hint="default"/>
      </w:rPr>
    </w:lvl>
  </w:abstractNum>
  <w:num w:numId="1">
    <w:abstractNumId w:val="10"/>
  </w:num>
  <w:num w:numId="2">
    <w:abstractNumId w:val="2"/>
  </w:num>
  <w:num w:numId="3">
    <w:abstractNumId w:val="0"/>
  </w:num>
  <w:num w:numId="4">
    <w:abstractNumId w:val="6"/>
  </w:num>
  <w:num w:numId="5">
    <w:abstractNumId w:val="11"/>
  </w:num>
  <w:num w:numId="6">
    <w:abstractNumId w:val="3"/>
  </w:num>
  <w:num w:numId="7">
    <w:abstractNumId w:val="7"/>
  </w:num>
  <w:num w:numId="8">
    <w:abstractNumId w:val="1"/>
  </w:num>
  <w:num w:numId="9">
    <w:abstractNumId w:val="4"/>
  </w:num>
  <w:num w:numId="10">
    <w:abstractNumId w:val="8"/>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711"/>
    <w:rsid w:val="00015ABB"/>
    <w:rsid w:val="00026A77"/>
    <w:rsid w:val="00050522"/>
    <w:rsid w:val="00061325"/>
    <w:rsid w:val="000B7C5E"/>
    <w:rsid w:val="001B4B33"/>
    <w:rsid w:val="002F653F"/>
    <w:rsid w:val="00362A3C"/>
    <w:rsid w:val="00371F78"/>
    <w:rsid w:val="003C2252"/>
    <w:rsid w:val="00400178"/>
    <w:rsid w:val="0047210E"/>
    <w:rsid w:val="004D2D01"/>
    <w:rsid w:val="004F757D"/>
    <w:rsid w:val="0052318E"/>
    <w:rsid w:val="00534659"/>
    <w:rsid w:val="00555683"/>
    <w:rsid w:val="005677E8"/>
    <w:rsid w:val="0059110A"/>
    <w:rsid w:val="00745A97"/>
    <w:rsid w:val="00795711"/>
    <w:rsid w:val="007A7038"/>
    <w:rsid w:val="00886E8A"/>
    <w:rsid w:val="00973FAD"/>
    <w:rsid w:val="00A61840"/>
    <w:rsid w:val="00AB59F5"/>
    <w:rsid w:val="00B42B1F"/>
    <w:rsid w:val="00BD2C08"/>
    <w:rsid w:val="00BD59A3"/>
    <w:rsid w:val="00C559BE"/>
    <w:rsid w:val="00D53C48"/>
    <w:rsid w:val="00DA6C24"/>
    <w:rsid w:val="00E47032"/>
    <w:rsid w:val="00E7026F"/>
    <w:rsid w:val="00EA5E24"/>
    <w:rsid w:val="00F61637"/>
    <w:rsid w:val="00FF5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5D64A43-4A50-4233-B7F2-12039CBDF9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spacing w:before="240" w:after="60"/>
      <w:outlineLvl w:val="0"/>
    </w:pPr>
    <w:rPr>
      <w:rFonts w:ascii="Cambria" w:eastAsia="Cambria" w:hAnsi="Cambria" w:cs="Cambria"/>
      <w:b/>
      <w:sz w:val="32"/>
      <w:szCs w:val="32"/>
    </w:rPr>
  </w:style>
  <w:style w:type="paragraph" w:styleId="Heading2">
    <w:name w:val="heading 2"/>
    <w:basedOn w:val="Normal"/>
    <w:next w:val="Normal"/>
    <w:pPr>
      <w:keepNext/>
      <w:spacing w:before="240" w:after="60"/>
      <w:outlineLvl w:val="1"/>
    </w:pPr>
    <w:rPr>
      <w:b/>
      <w:color w:val="0070C0"/>
      <w:sz w:val="28"/>
      <w:szCs w:val="28"/>
    </w:rPr>
  </w:style>
  <w:style w:type="paragraph" w:styleId="Heading3">
    <w:name w:val="heading 3"/>
    <w:basedOn w:val="Normal"/>
    <w:next w:val="Normal"/>
    <w:pPr>
      <w:spacing w:before="100" w:after="100"/>
      <w:outlineLvl w:val="2"/>
    </w:pPr>
    <w:rPr>
      <w:rFonts w:ascii="Times New Roman" w:eastAsia="Times New Roman" w:hAnsi="Times New Roman" w:cs="Times New Roman"/>
      <w:b/>
      <w:color w:val="333333"/>
      <w:sz w:val="24"/>
      <w:szCs w:val="24"/>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5677E8"/>
    <w:pPr>
      <w:ind w:left="720"/>
      <w:contextualSpacing/>
    </w:pPr>
  </w:style>
  <w:style w:type="paragraph" w:styleId="Header">
    <w:name w:val="header"/>
    <w:basedOn w:val="Normal"/>
    <w:link w:val="HeaderChar"/>
    <w:uiPriority w:val="99"/>
    <w:unhideWhenUsed/>
    <w:rsid w:val="00371F78"/>
    <w:pPr>
      <w:tabs>
        <w:tab w:val="center" w:pos="4513"/>
        <w:tab w:val="right" w:pos="9026"/>
      </w:tabs>
    </w:pPr>
  </w:style>
  <w:style w:type="character" w:customStyle="1" w:styleId="HeaderChar">
    <w:name w:val="Header Char"/>
    <w:basedOn w:val="DefaultParagraphFont"/>
    <w:link w:val="Header"/>
    <w:uiPriority w:val="99"/>
    <w:rsid w:val="00371F78"/>
  </w:style>
  <w:style w:type="paragraph" w:styleId="Footer">
    <w:name w:val="footer"/>
    <w:basedOn w:val="Normal"/>
    <w:link w:val="FooterChar"/>
    <w:uiPriority w:val="99"/>
    <w:unhideWhenUsed/>
    <w:rsid w:val="00371F78"/>
    <w:pPr>
      <w:tabs>
        <w:tab w:val="center" w:pos="4513"/>
        <w:tab w:val="right" w:pos="9026"/>
      </w:tabs>
    </w:pPr>
  </w:style>
  <w:style w:type="character" w:customStyle="1" w:styleId="FooterChar">
    <w:name w:val="Footer Char"/>
    <w:basedOn w:val="DefaultParagraphFont"/>
    <w:link w:val="Footer"/>
    <w:uiPriority w:val="99"/>
    <w:rsid w:val="00371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Norman Robson</dc:creator>
  <cp:lastModifiedBy>Norman Robson</cp:lastModifiedBy>
  <cp:revision>2</cp:revision>
  <dcterms:created xsi:type="dcterms:W3CDTF">2018-01-16T17:56:00Z</dcterms:created>
  <dcterms:modified xsi:type="dcterms:W3CDTF">2018-01-16T17:56:00Z</dcterms:modified>
</cp:coreProperties>
</file>